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2C8" w:rsidRPr="002C32C8" w:rsidRDefault="002C32C8" w:rsidP="002C32C8">
      <w:pPr>
        <w:pStyle w:val="ANNEXE"/>
        <w:spacing w:after="0" w:line="240" w:lineRule="auto"/>
        <w:rPr>
          <w:rFonts w:ascii="Century Gothic" w:hAnsi="Century Gothic"/>
          <w:sz w:val="20"/>
        </w:rPr>
      </w:pPr>
      <w:bookmarkStart w:id="0" w:name="_Hlk176877745"/>
      <w:r w:rsidRPr="002C32C8">
        <w:rPr>
          <w:rFonts w:ascii="Century Gothic" w:hAnsi="Century Gothic"/>
          <w:sz w:val="20"/>
        </w:rPr>
        <w:t>Déclaration d’intégrité et de prévention de la corruption faite par</w:t>
      </w:r>
    </w:p>
    <w:p w:rsidR="002C32C8" w:rsidRPr="002C32C8" w:rsidRDefault="002C32C8" w:rsidP="002C32C8">
      <w:pPr>
        <w:pStyle w:val="ANNEXE"/>
        <w:spacing w:after="0" w:line="240" w:lineRule="auto"/>
        <w:rPr>
          <w:rFonts w:ascii="Century Gothic" w:hAnsi="Century Gothic"/>
          <w:sz w:val="20"/>
        </w:rPr>
      </w:pPr>
      <w:r w:rsidRPr="002C32C8">
        <w:rPr>
          <w:rFonts w:ascii="Century Gothic" w:hAnsi="Century Gothic"/>
          <w:sz w:val="20"/>
        </w:rPr>
        <w:t>____________________________________________</w:t>
      </w:r>
    </w:p>
    <w:p w:rsidR="002C32C8" w:rsidRPr="002C32C8" w:rsidRDefault="002C32C8" w:rsidP="002C32C8">
      <w:pPr>
        <w:jc w:val="center"/>
        <w:rPr>
          <w:rFonts w:ascii="Century Gothic" w:hAnsi="Century Gothic"/>
          <w:i/>
          <w:sz w:val="20"/>
        </w:rPr>
      </w:pPr>
      <w:r w:rsidRPr="002C32C8">
        <w:rPr>
          <w:rFonts w:ascii="Century Gothic" w:hAnsi="Century Gothic"/>
          <w:i/>
          <w:sz w:val="20"/>
        </w:rPr>
        <w:t>[Indiquer ici le nom de votre établissement ainsi que la ville où il est situé, suivi du nom du projet dont vous faites partie]</w:t>
      </w:r>
      <w:r w:rsidRPr="002C32C8">
        <w:rPr>
          <w:rStyle w:val="Appelnotedebasdep"/>
          <w:rFonts w:ascii="Century Gothic" w:hAnsi="Century Gothic"/>
          <w:i/>
          <w:sz w:val="20"/>
        </w:rPr>
        <w:footnoteReference w:id="1"/>
      </w:r>
    </w:p>
    <w:p w:rsidR="002C32C8" w:rsidRPr="002C32C8" w:rsidRDefault="002C32C8" w:rsidP="002C32C8">
      <w:pPr>
        <w:pStyle w:val="Formulaire2"/>
        <w:spacing w:after="0" w:line="240" w:lineRule="auto"/>
        <w:jc w:val="both"/>
        <w:rPr>
          <w:rFonts w:ascii="Century Gothic" w:hAnsi="Century Gothic" w:cs="Arial"/>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noProof/>
          <w:sz w:val="20"/>
        </w:rPr>
        <w:t>A destination de l’Agence Nationale de la Recherche (l’</w:t>
      </w:r>
      <w:r w:rsidRPr="002C32C8">
        <w:rPr>
          <w:rFonts w:ascii="Century Gothic" w:hAnsi="Century Gothic"/>
          <w:b/>
          <w:noProof/>
          <w:sz w:val="20"/>
        </w:rPr>
        <w:t>« ANR</w:t>
      </w:r>
      <w:r w:rsidRPr="002C32C8">
        <w:rPr>
          <w:rFonts w:ascii="Century Gothic" w:hAnsi="Century Gothic"/>
          <w:noProof/>
          <w:sz w:val="20"/>
        </w:rPr>
        <w:t>»)</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1)</w:t>
      </w:r>
      <w:r w:rsidRPr="002C32C8">
        <w:rPr>
          <w:rFonts w:ascii="Century Gothic" w:hAnsi="Century Gothic"/>
          <w:noProof/>
          <w:sz w:val="20"/>
        </w:rPr>
        <w:t xml:space="preserve"> Nous reconnaissons et acceptons qu’il ne peut exister de lien de droit entre l'Agence Française de Développement (l'"</w:t>
      </w:r>
      <w:r w:rsidRPr="002C32C8">
        <w:rPr>
          <w:rFonts w:ascii="Century Gothic" w:hAnsi="Century Gothic"/>
          <w:b/>
          <w:noProof/>
          <w:sz w:val="20"/>
        </w:rPr>
        <w:t>AFD</w:t>
      </w:r>
      <w:r w:rsidRPr="002C32C8">
        <w:rPr>
          <w:rFonts w:ascii="Century Gothic" w:hAnsi="Century Gothic"/>
          <w:noProof/>
          <w:sz w:val="20"/>
        </w:rPr>
        <w:t>") et le(s) Membre(s) du Projet. L’</w:t>
      </w:r>
      <w:r w:rsidRPr="002C32C8">
        <w:rPr>
          <w:rFonts w:ascii="Century Gothic" w:hAnsi="Century Gothic"/>
          <w:b/>
          <w:noProof/>
          <w:sz w:val="20"/>
        </w:rPr>
        <w:t xml:space="preserve">ANR </w:t>
      </w:r>
      <w:r w:rsidRPr="002C32C8">
        <w:rPr>
          <w:rFonts w:ascii="Century Gothic" w:hAnsi="Century Gothic"/>
          <w:noProof/>
          <w:sz w:val="20"/>
        </w:rPr>
        <w:t>représente l’entité gestionnaire de fonds qui alloue des subventions au(x) établissements Membre(s) du Projet. Ces subventions lui ont initialement été confiés par l’AFD pour réaliser une mission de développement.</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2)</w:t>
      </w:r>
      <w:r w:rsidRPr="002C32C8">
        <w:rPr>
          <w:rFonts w:ascii="Century Gothic" w:hAnsi="Century Gothic"/>
          <w:noProof/>
          <w:sz w:val="20"/>
        </w:rPr>
        <w:t xml:space="preserve"> Nous, Membre du Projet, attestons que nous ne sommes pas, et qu'aucun des membres de notre groupement, ni de nos fournisseurs, entrepreneurs, consultants et sous-traitants, n'est dans l'un des cas suivants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2.1 A partir de la date de soumission de la proposition complète, être en état ou avoir fait l'objet d'une procédure de faillite, de liquidation, de règlement judiciaire, de sauvegarde, de cessation d'activité, ou être dans toute situation analogue résultant d'une procédure de même nature;</w:t>
      </w:r>
    </w:p>
    <w:p w:rsidR="002C32C8" w:rsidRPr="002C32C8" w:rsidRDefault="002C32C8" w:rsidP="002C32C8">
      <w:pPr>
        <w:ind w:firstLine="708"/>
        <w:jc w:val="both"/>
        <w:rPr>
          <w:rFonts w:ascii="Century Gothic" w:hAnsi="Century Gothic"/>
          <w:sz w:val="20"/>
        </w:rPr>
      </w:pPr>
      <w:r w:rsidRPr="002C32C8">
        <w:rPr>
          <w:rFonts w:ascii="Century Gothic" w:hAnsi="Century Gothic"/>
          <w:noProof/>
          <w:sz w:val="20"/>
        </w:rPr>
        <w:t>2.2 Avoir fait l'objet :</w:t>
      </w:r>
    </w:p>
    <w:p w:rsidR="002C32C8" w:rsidRPr="002C32C8" w:rsidRDefault="002C32C8" w:rsidP="002C32C8">
      <w:pPr>
        <w:jc w:val="both"/>
        <w:rPr>
          <w:rFonts w:ascii="Century Gothic" w:hAnsi="Century Gothic"/>
          <w:noProof/>
          <w:sz w:val="20"/>
        </w:rPr>
      </w:pPr>
      <w:r w:rsidRPr="002C32C8">
        <w:rPr>
          <w:rFonts w:ascii="Century Gothic" w:hAnsi="Century Gothic"/>
          <w:noProof/>
          <w:sz w:val="20"/>
        </w:rPr>
        <w:t>D'une condamnation prononcée depuis moins de cinq ans par un jugement ayant force de chose jugée dans le pays de réalisation du Projet ou le pays dans lequel nous sommes établis</w:t>
      </w:r>
      <w:r w:rsidRPr="002C32C8">
        <w:rPr>
          <w:rFonts w:ascii="Century Gothic" w:hAnsi="Century Gothic"/>
          <w:sz w:val="20"/>
        </w:rPr>
        <w:t xml:space="preserve">, </w:t>
      </w:r>
      <w:r w:rsidRPr="002C32C8">
        <w:rPr>
          <w:rFonts w:ascii="Century Gothic" w:hAnsi="Century Gothic"/>
          <w:noProof/>
          <w:sz w:val="20"/>
        </w:rPr>
        <w:t>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Projet);</w:t>
      </w:r>
    </w:p>
    <w:p w:rsidR="002C32C8" w:rsidRPr="002C32C8" w:rsidRDefault="002C32C8" w:rsidP="002C32C8">
      <w:pPr>
        <w:jc w:val="both"/>
        <w:rPr>
          <w:rFonts w:ascii="Century Gothic" w:hAnsi="Century Gothic"/>
          <w:noProof/>
          <w:sz w:val="20"/>
        </w:rPr>
      </w:pPr>
      <w:r w:rsidRPr="002C32C8">
        <w:rPr>
          <w:rFonts w:ascii="Century Gothic" w:hAnsi="Century Gothic"/>
          <w:noProof/>
          <w:sz w:val="20"/>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Projet) ;</w:t>
      </w:r>
    </w:p>
    <w:p w:rsidR="002C32C8" w:rsidRPr="002C32C8" w:rsidRDefault="002C32C8" w:rsidP="002C32C8">
      <w:pPr>
        <w:jc w:val="both"/>
        <w:rPr>
          <w:rFonts w:ascii="Century Gothic" w:hAnsi="Century Gothic"/>
          <w:noProof/>
          <w:sz w:val="20"/>
        </w:rPr>
      </w:pPr>
      <w:r w:rsidRPr="002C32C8">
        <w:rPr>
          <w:rFonts w:ascii="Century Gothic" w:hAnsi="Century Gothic"/>
          <w:noProof/>
          <w:sz w:val="20"/>
        </w:rPr>
        <w:t>D'une condamnation prononcée depuis moins de cinq ans par un jugement ayant force de chose jugée, pour fraude, corruption ou pour tout délit commis dans le cadre de la passation ou de l'exécution d'un marché financé par l'AFD.</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2.3 Figurer sur les listes de sanctions financières adoptées par les Nations Unies, l'Union Européenne et/ou la France, notamment au titre de la lutte contre le financement du terrorisme et contre les atteintes à la paix et à la sécurité internationales</w:t>
      </w:r>
      <w:r w:rsidRPr="002C32C8">
        <w:rPr>
          <w:rStyle w:val="Appelnotedebasdep"/>
          <w:rFonts w:ascii="Century Gothic" w:hAnsi="Century Gothic" w:cs="Arial"/>
          <w:noProof/>
          <w:sz w:val="20"/>
        </w:rPr>
        <w:footnoteReference w:id="2"/>
      </w:r>
      <w:r w:rsidRPr="002C32C8">
        <w:rPr>
          <w:rFonts w:ascii="Century Gothic" w:hAnsi="Century Gothic"/>
          <w:noProof/>
          <w:sz w:val="20"/>
        </w:rPr>
        <w:t xml:space="preserve">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2.4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lastRenderedPageBreak/>
        <w:t>2.5 A partir de la date de soumission de la proposition complète, n’avoir pas rempli nos obligations relatives au paiement de nos impôts selon les dispositions légales du pays où nous sommes établis ou celles de la France (domicile de l’ANR);</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 xml:space="preserve">2.6 Être sous le coup d'une décision d'exclusion prononcée par la Banque Mondiale et figurer à ce titre sur la liste publiée à l'adresse électronique </w:t>
      </w:r>
      <w:hyperlink r:id="rId7" w:history="1">
        <w:r w:rsidRPr="002C32C8">
          <w:rPr>
            <w:rStyle w:val="Lienhypertexte"/>
            <w:rFonts w:ascii="Century Gothic" w:hAnsi="Century Gothic"/>
            <w:sz w:val="20"/>
          </w:rPr>
          <w:t>http://www.worldbank.org/debarr</w:t>
        </w:r>
      </w:hyperlink>
      <w:r w:rsidRPr="002C32C8">
        <w:rPr>
          <w:rFonts w:ascii="Century Gothic" w:hAnsi="Century Gothic"/>
          <w:noProof/>
          <w:sz w:val="20"/>
        </w:rPr>
        <w:t xml:space="preserve"> (dans l’hypothèse d’une telle décision d’exclusion, nous pouvons joindre à la présente Déclaration d’Intégrité les informations complémentaires qui permettraient de considérer que cette décision d’exclusion n’est pas pertinente dans le cadre du Projet)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2.7 Avoir produit de faux documents ou s’être rendu coupable de fausse(s) déclaration(s) en fournissant les renseignements exigés par l’ANR dans le cadre desDossiers de candidature de proposition complète.</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3)</w:t>
      </w:r>
      <w:r w:rsidRPr="002C32C8">
        <w:rPr>
          <w:rFonts w:ascii="Century Gothic" w:hAnsi="Century Gothic"/>
          <w:noProof/>
          <w:sz w:val="20"/>
        </w:rPr>
        <w:t xml:space="preserve"> Nous attestons que </w:t>
      </w:r>
      <w:r w:rsidRPr="002C32C8">
        <w:rPr>
          <w:rFonts w:ascii="Century Gothic" w:hAnsi="Century Gothic"/>
          <w:b/>
          <w:noProof/>
          <w:sz w:val="20"/>
        </w:rPr>
        <w:t>nous ne sommes pas</w:t>
      </w:r>
      <w:r w:rsidRPr="002C32C8">
        <w:rPr>
          <w:rFonts w:ascii="Century Gothic" w:hAnsi="Century Gothic"/>
          <w:noProof/>
          <w:sz w:val="20"/>
        </w:rPr>
        <w:t>, et qu'aucun des membres de notre groupement ni de nos fournisseurs, entrepreneurs, consultants et sous-traitants, n'est dans l'une des situations de conflit d'intérêt suivantes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3.1 Avoir des relations d'affaires ou familiales avec un membre des services de l’ANR, à moins que le conflit en découlant ait été porté à la connaissance de l’ANR et résolu à sa satisfaction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3.2 Avoir préparé nous-mêmes ou avoir été associés à un.e consultant qui a préparé la documentation de l’appel à projets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3.3 Être nous-mêmes, ou l'une des organisations auxquelles nous sommes affiliées, recrutés, ou devant l'être, par l’ANR pour effectuer la supervision ou le contrôle du Projet.</w:t>
      </w: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4)</w:t>
      </w:r>
      <w:r w:rsidRPr="002C32C8">
        <w:rPr>
          <w:rFonts w:ascii="Century Gothic" w:hAnsi="Century Gothic"/>
          <w:noProof/>
          <w:sz w:val="20"/>
        </w:rPr>
        <w:t xml:space="preserve"> Si nous sommes un établissement public ou une entreprise publique, nous certifions que nous jouissons d'une autonomie juridique et financière.</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5)</w:t>
      </w:r>
      <w:r w:rsidRPr="002C32C8">
        <w:rPr>
          <w:rFonts w:ascii="Century Gothic" w:hAnsi="Century Gothic"/>
          <w:noProof/>
          <w:sz w:val="20"/>
        </w:rPr>
        <w:t xml:space="preserve"> Nous nous engageons à communiquer sans délai à l’ANR, qui en informera l'AFD, tout changement de situation au regard des points 2 à 4 qui précèdent, et nous prendrons toutes les mesures nécessaires pour remédier à un changement de situation d’une manière satisfaisante pour l’AFD, y compris par l’arrêt de l’utilisation de la Subvention octroyée par l’ANR pour financer tout ou partie du Projet.</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6)</w:t>
      </w:r>
      <w:r w:rsidRPr="002C32C8">
        <w:rPr>
          <w:rFonts w:ascii="Century Gothic" w:hAnsi="Century Gothic"/>
          <w:noProof/>
          <w:sz w:val="20"/>
        </w:rPr>
        <w:t xml:space="preserve"> Nous déclarons que, dans le cadre de l’octroi et, si nous sommes bénéficiaires d’un financement à l’issue de la procédure d’appels à projets, l’exécution de l’Acte attributif ou Actes de rétrocession :</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6.2 Nous n'avons pas commis et nous ne commettrons pas de manœuvre déloyale (action ou omission) contraire à nos obligations légales ou réglementaires et/ou nos règles internes afin d'obtenir un bénéfice illégitime.</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6.3 Nous n'avons pas promis, offert ou accordé et nous ne promettrons, offrirons ou accorderons pas, directement ou indirectement, à (i) toute Personne détenant un mandat législatif, exécutif, administratif ou judiciaire au sein de l'Etat deréalisation du Projet ou en France,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de réalisation du Projet ou en France, un avantage indu de toute nature, pour lui-même ou pour une autre personne ou entité, afin qu'il accomplisse ou s'abstienne d'accomplir un acte dans l'exercice de ses fonctions officielles.</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6.4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lastRenderedPageBreak/>
        <w:t>6.5 Nous-mêmes, ou l'un des membres de notre groupement, ou l'un des sous-traitants n'allons pas acquérir ou fournir de matériel et n'allons pas intervenir dans des secteurs sous embargo des Nations Unies, de l'Union Européenne ou de la France.</w:t>
      </w:r>
    </w:p>
    <w:p w:rsidR="002C32C8" w:rsidRPr="002C32C8" w:rsidRDefault="002C32C8" w:rsidP="002C32C8">
      <w:pPr>
        <w:ind w:firstLine="708"/>
        <w:jc w:val="both"/>
        <w:rPr>
          <w:rFonts w:ascii="Century Gothic" w:hAnsi="Century Gothic"/>
          <w:noProof/>
          <w:sz w:val="20"/>
        </w:rPr>
      </w:pPr>
      <w:r w:rsidRPr="002C32C8">
        <w:rPr>
          <w:rFonts w:ascii="Century Gothic" w:hAnsi="Century Gothic"/>
          <w:noProof/>
          <w:sz w:val="20"/>
        </w:rPr>
        <w:t>6.6 Nous nous engageons à respecter et à faire respecter par l'ensemble de nos sous</w:t>
      </w:r>
      <w:r w:rsidRPr="002C32C8">
        <w:rPr>
          <w:rFonts w:ascii="Century Gothic" w:hAnsi="Century Gothic"/>
          <w:noProof/>
          <w:sz w:val="20"/>
        </w:rPr>
        <w:noBreakHyphen/>
        <w:t xml:space="preserve">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aux pays de réalisation du Projet. Nous certifions par les présentes que nos fonds propres ou nos fonds investis dans le Projet octroyépar l’ANR ne proviennent pas d’une origine illicite, c’est-à-dire des fonds obtenus par: </w:t>
      </w:r>
    </w:p>
    <w:p w:rsidR="002C32C8" w:rsidRPr="00D81E4B" w:rsidRDefault="002C32C8" w:rsidP="002C32C8">
      <w:pPr>
        <w:jc w:val="both"/>
        <w:rPr>
          <w:rFonts w:ascii="Century Gothic" w:hAnsi="Century Gothic"/>
          <w:noProof/>
          <w:sz w:val="20"/>
        </w:rPr>
      </w:pPr>
      <w:r w:rsidRPr="002C32C8">
        <w:rPr>
          <w:rFonts w:ascii="Century Gothic" w:hAnsi="Century Gothic"/>
          <w:noProof/>
          <w:sz w:val="20"/>
        </w:rPr>
        <w:t xml:space="preserve">La commission de </w:t>
      </w:r>
      <w:r w:rsidRPr="00D81E4B">
        <w:rPr>
          <w:rFonts w:ascii="Century Gothic" w:hAnsi="Century Gothic"/>
          <w:noProof/>
          <w:sz w:val="20"/>
        </w:rPr>
        <w:t>toute infraction sous-jacente tellesqu’indiquées dans les recommandations du GAFI 40 sous la rubrique « catégories désignées d’infractions»</w:t>
      </w:r>
      <w:r w:rsidR="00D81E4B">
        <w:rPr>
          <w:rFonts w:ascii="Century Gothic" w:hAnsi="Century Gothic"/>
          <w:noProof/>
          <w:sz w:val="20"/>
        </w:rPr>
        <w:t xml:space="preserve"> </w:t>
      </w:r>
      <w:r w:rsidRPr="00D81E4B">
        <w:rPr>
          <w:rFonts w:ascii="Century Gothic" w:hAnsi="Century Gothic"/>
          <w:noProof/>
          <w:sz w:val="20"/>
        </w:rPr>
        <w:t>(</w:t>
      </w:r>
      <w:hyperlink r:id="rId8" w:history="1">
        <w:r w:rsidR="00D81E4B" w:rsidRPr="00D81E4B">
          <w:rPr>
            <w:rStyle w:val="Lienhypertexte"/>
            <w:rFonts w:ascii="Century Gothic" w:hAnsi="Century Gothic"/>
            <w:sz w:val="20"/>
            <w:lang w:val="en-US"/>
          </w:rPr>
          <w:t>The FATF Recommendations (fatf-gafi.org)</w:t>
        </w:r>
      </w:hyperlink>
      <w:bookmarkStart w:id="1" w:name="_GoBack"/>
      <w:bookmarkEnd w:id="1"/>
      <w:r w:rsidRPr="00D81E4B">
        <w:rPr>
          <w:rFonts w:ascii="Century Gothic" w:hAnsi="Century Gothic"/>
          <w:noProof/>
          <w:sz w:val="20"/>
        </w:rPr>
        <w:t xml:space="preserve">) ou </w:t>
      </w:r>
    </w:p>
    <w:p w:rsidR="002C32C8" w:rsidRPr="00D81E4B" w:rsidRDefault="002C32C8" w:rsidP="002C32C8">
      <w:pPr>
        <w:jc w:val="both"/>
        <w:rPr>
          <w:rFonts w:ascii="Century Gothic" w:hAnsi="Century Gothic"/>
          <w:noProof/>
          <w:sz w:val="20"/>
        </w:rPr>
      </w:pPr>
      <w:r w:rsidRPr="00D81E4B">
        <w:rPr>
          <w:rFonts w:ascii="Century Gothic" w:hAnsi="Century Gothic"/>
          <w:noProof/>
          <w:sz w:val="20"/>
        </w:rPr>
        <w:t>Tout acte de corruption décrit aux points 6.3 et 6.4 ci-dessus.</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7)</w:t>
      </w:r>
      <w:r w:rsidRPr="002C32C8">
        <w:rPr>
          <w:rFonts w:ascii="Century Gothic" w:hAnsi="Century Gothic"/>
          <w:noProof/>
          <w:sz w:val="20"/>
        </w:rPr>
        <w:t xml:space="preserve"> Nous nous engageons à porter à l’attention de l’ANR, qui informera l’AFD, tout changement de situation en ce qui concerne le point 6ci-dessus et à prendre toutes les mesures nécessaires pour remédier à un changement de situation d’une manière satisfaisante pour l’AFD, y compris par l’arrêt de l’utilisation de la Subvention octroyée par l’ANRpour financer une partie ou la totalité du projet.</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b/>
          <w:noProof/>
          <w:sz w:val="20"/>
        </w:rPr>
        <w:t>8)</w:t>
      </w:r>
      <w:r w:rsidRPr="002C32C8">
        <w:rPr>
          <w:rFonts w:ascii="Century Gothic" w:hAnsi="Century Gothic"/>
          <w:noProof/>
          <w:sz w:val="20"/>
        </w:rPr>
        <w:t xml:space="preserve"> Nous déclarons que, dans le cadre de l’octroi et, si nous sommes bénéficiaires d’un financement à l’issue de la procédure d’appels à projets, l’exécution de l’Acte attributif ou des Actes de Retrocession, nous-mêmes, les membres de notre groupement, nos fournisseurs, entrepreneurs, consultants et sous-traitants, autorisons l'AFD à examiner les documents et pièces comptables relatifs à l’octroi et à l'exécution du Projet et à les soumettre pour vérification à des auditeurs désignés par l'AFD.</w:t>
      </w: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p>
    <w:p w:rsidR="002C32C8" w:rsidRPr="002C32C8" w:rsidRDefault="002C32C8" w:rsidP="002C32C8">
      <w:pPr>
        <w:jc w:val="both"/>
        <w:rPr>
          <w:rFonts w:ascii="Century Gothic" w:hAnsi="Century Gothic"/>
          <w:noProof/>
          <w:sz w:val="20"/>
        </w:rPr>
      </w:pPr>
      <w:r w:rsidRPr="002C32C8">
        <w:rPr>
          <w:rFonts w:ascii="Century Gothic" w:hAnsi="Century Gothic"/>
          <w:noProof/>
          <w:sz w:val="20"/>
        </w:rPr>
        <w:t xml:space="preserve">Nom : </w:t>
      </w:r>
      <w:r w:rsidRPr="002C32C8">
        <w:rPr>
          <w:rFonts w:ascii="Century Gothic" w:hAnsi="Century Gothic"/>
          <w:noProof/>
          <w:sz w:val="20"/>
        </w:rPr>
        <w:tab/>
      </w:r>
      <w:r w:rsidRPr="002C32C8">
        <w:rPr>
          <w:rFonts w:ascii="Century Gothic" w:hAnsi="Century Gothic"/>
          <w:noProof/>
          <w:sz w:val="20"/>
        </w:rPr>
        <w:tab/>
      </w:r>
      <w:r w:rsidRPr="002C32C8">
        <w:rPr>
          <w:rFonts w:ascii="Century Gothic" w:hAnsi="Century Gothic"/>
          <w:noProof/>
          <w:sz w:val="20"/>
        </w:rPr>
        <w:tab/>
        <w:t xml:space="preserve">En tant que : </w:t>
      </w:r>
      <w:r w:rsidRPr="002C32C8">
        <w:rPr>
          <w:rFonts w:ascii="Century Gothic" w:hAnsi="Century Gothic"/>
          <w:noProof/>
          <w:sz w:val="20"/>
        </w:rPr>
        <w:tab/>
      </w:r>
    </w:p>
    <w:p w:rsidR="002C32C8" w:rsidRPr="002C32C8" w:rsidRDefault="002C32C8" w:rsidP="002C32C8">
      <w:pPr>
        <w:jc w:val="both"/>
        <w:rPr>
          <w:rFonts w:ascii="Century Gothic" w:hAnsi="Century Gothic"/>
          <w:noProof/>
          <w:sz w:val="20"/>
        </w:rPr>
      </w:pPr>
      <w:r w:rsidRPr="002C32C8">
        <w:rPr>
          <w:rFonts w:ascii="Century Gothic" w:hAnsi="Century Gothic"/>
          <w:noProof/>
          <w:sz w:val="20"/>
        </w:rPr>
        <w:t>Dûment habilité à signer pour et au nom de</w:t>
      </w:r>
      <w:r w:rsidRPr="002C32C8">
        <w:rPr>
          <w:rStyle w:val="Appelnotedebasdep"/>
          <w:rFonts w:ascii="Century Gothic" w:hAnsi="Century Gothic"/>
          <w:sz w:val="20"/>
        </w:rPr>
        <w:footnoteReference w:id="3"/>
      </w:r>
      <w:r w:rsidRPr="002C32C8">
        <w:rPr>
          <w:rFonts w:ascii="Century Gothic" w:hAnsi="Century Gothic"/>
          <w:noProof/>
          <w:sz w:val="20"/>
        </w:rPr>
        <w:t xml:space="preserve"> :</w:t>
      </w:r>
      <w:r w:rsidRPr="002C32C8">
        <w:rPr>
          <w:rFonts w:ascii="Century Gothic" w:hAnsi="Century Gothic"/>
          <w:noProof/>
          <w:sz w:val="20"/>
        </w:rPr>
        <w:tab/>
      </w:r>
    </w:p>
    <w:p w:rsidR="002C32C8" w:rsidRPr="002C32C8" w:rsidRDefault="002C32C8" w:rsidP="002C32C8">
      <w:pPr>
        <w:jc w:val="both"/>
        <w:rPr>
          <w:rFonts w:ascii="Century Gothic" w:hAnsi="Century Gothic"/>
          <w:sz w:val="20"/>
        </w:rPr>
      </w:pPr>
      <w:r w:rsidRPr="002C32C8">
        <w:rPr>
          <w:rFonts w:ascii="Century Gothic" w:hAnsi="Century Gothic"/>
          <w:noProof/>
          <w:sz w:val="20"/>
        </w:rPr>
        <w:t>Signature :</w:t>
      </w:r>
      <w:r w:rsidRPr="002C32C8">
        <w:rPr>
          <w:rFonts w:ascii="Century Gothic" w:hAnsi="Century Gothic"/>
          <w:noProof/>
          <w:sz w:val="20"/>
        </w:rPr>
        <w:tab/>
      </w:r>
    </w:p>
    <w:p w:rsidR="002C32C8" w:rsidRPr="002C32C8" w:rsidRDefault="002C32C8" w:rsidP="002C32C8">
      <w:pPr>
        <w:jc w:val="both"/>
        <w:rPr>
          <w:rFonts w:ascii="Century Gothic" w:hAnsi="Century Gothic"/>
          <w:sz w:val="20"/>
        </w:rPr>
      </w:pPr>
      <w:r w:rsidRPr="002C32C8">
        <w:rPr>
          <w:rFonts w:ascii="Century Gothic" w:hAnsi="Century Gothic"/>
          <w:noProof/>
          <w:sz w:val="20"/>
        </w:rPr>
        <w:t>En date du :</w:t>
      </w:r>
    </w:p>
    <w:bookmarkEnd w:id="0"/>
    <w:p w:rsidR="00D00541" w:rsidRPr="002C32C8" w:rsidRDefault="00D00541" w:rsidP="002C32C8">
      <w:pPr>
        <w:jc w:val="both"/>
        <w:rPr>
          <w:rFonts w:ascii="Century Gothic" w:eastAsiaTheme="majorEastAsia" w:hAnsi="Century Gothic" w:cstheme="majorBidi"/>
          <w:b/>
          <w:color w:val="57257D"/>
          <w:sz w:val="20"/>
          <w:highlight w:val="yellow"/>
        </w:rPr>
      </w:pPr>
    </w:p>
    <w:sectPr w:rsidR="00D00541" w:rsidRPr="002C32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D9" w:rsidRDefault="008E7BD9" w:rsidP="00A9601E">
      <w:r>
        <w:separator/>
      </w:r>
    </w:p>
  </w:endnote>
  <w:endnote w:type="continuationSeparator" w:id="0">
    <w:p w:rsidR="008E7BD9" w:rsidRDefault="008E7BD9" w:rsidP="00A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D9" w:rsidRDefault="008E7BD9" w:rsidP="00A9601E">
      <w:r>
        <w:separator/>
      </w:r>
    </w:p>
  </w:footnote>
  <w:footnote w:type="continuationSeparator" w:id="0">
    <w:p w:rsidR="008E7BD9" w:rsidRDefault="008E7BD9" w:rsidP="00A9601E">
      <w:r>
        <w:continuationSeparator/>
      </w:r>
    </w:p>
  </w:footnote>
  <w:footnote w:id="1">
    <w:p w:rsidR="002C32C8" w:rsidRPr="002C32C8" w:rsidRDefault="002C32C8" w:rsidP="002C32C8">
      <w:pPr>
        <w:pStyle w:val="Notedebasdepage"/>
        <w:rPr>
          <w:rFonts w:ascii="Century Gothic" w:hAnsi="Century Gothic"/>
          <w:sz w:val="16"/>
          <w:szCs w:val="16"/>
        </w:rPr>
      </w:pPr>
      <w:r w:rsidRPr="002C32C8">
        <w:rPr>
          <w:rStyle w:val="Appelnotedebasdep"/>
          <w:rFonts w:ascii="Century Gothic" w:hAnsi="Century Gothic"/>
          <w:sz w:val="16"/>
          <w:szCs w:val="16"/>
        </w:rPr>
        <w:footnoteRef/>
      </w:r>
      <w:r w:rsidRPr="002C32C8">
        <w:rPr>
          <w:rFonts w:ascii="Century Gothic" w:hAnsi="Century Gothic"/>
          <w:sz w:val="16"/>
          <w:szCs w:val="16"/>
        </w:rPr>
        <w:t>En cas de groupement, inscrire le nom du groupement. La personne signant la proposition au nom du candidat joindra à celle-ci le pouvoir confié par le soumissionnaire, le consultant ou le candidat.</w:t>
      </w:r>
    </w:p>
  </w:footnote>
  <w:footnote w:id="2">
    <w:p w:rsidR="002C32C8" w:rsidRPr="002C32C8" w:rsidRDefault="002C32C8" w:rsidP="002C32C8">
      <w:pPr>
        <w:rPr>
          <w:rFonts w:ascii="Century Gothic" w:hAnsi="Century Gothic"/>
          <w:sz w:val="16"/>
          <w:szCs w:val="16"/>
        </w:rPr>
      </w:pPr>
      <w:r w:rsidRPr="002C32C8">
        <w:rPr>
          <w:rStyle w:val="Appelnotedebasdep"/>
          <w:rFonts w:ascii="Century Gothic" w:hAnsi="Century Gothic"/>
          <w:sz w:val="16"/>
          <w:szCs w:val="16"/>
        </w:rPr>
        <w:footnoteRef/>
      </w:r>
      <w:r w:rsidRPr="002C32C8">
        <w:rPr>
          <w:rFonts w:ascii="Century Gothic" w:hAnsi="Century Gothic"/>
          <w:sz w:val="16"/>
          <w:szCs w:val="16"/>
        </w:rPr>
        <w:t xml:space="preserve">A titre informatif, sont indiquées les références suivantes : </w:t>
      </w:r>
    </w:p>
    <w:p w:rsidR="002C32C8" w:rsidRPr="002C32C8" w:rsidRDefault="002C32C8" w:rsidP="002C32C8">
      <w:pPr>
        <w:rPr>
          <w:rFonts w:ascii="Century Gothic" w:hAnsi="Century Gothic"/>
          <w:sz w:val="16"/>
          <w:szCs w:val="16"/>
        </w:rPr>
      </w:pPr>
      <w:r w:rsidRPr="002C32C8">
        <w:rPr>
          <w:rFonts w:ascii="Century Gothic" w:hAnsi="Century Gothic"/>
          <w:sz w:val="16"/>
          <w:szCs w:val="16"/>
        </w:rPr>
        <w:t xml:space="preserve">Pour les listes tenues par les Nations Unies, le site internet suivant peut être consulté : </w:t>
      </w:r>
      <w:hyperlink r:id="rId1" w:history="1">
        <w:r w:rsidRPr="002C32C8">
          <w:rPr>
            <w:rStyle w:val="Lienhypertexte"/>
            <w:rFonts w:ascii="Century Gothic" w:hAnsi="Century Gothic"/>
            <w:sz w:val="16"/>
            <w:szCs w:val="16"/>
          </w:rPr>
          <w:t>https ://www. un.org/sc/suborg/frlsanctions/un-sc-consolidated-list</w:t>
        </w:r>
      </w:hyperlink>
    </w:p>
    <w:p w:rsidR="002C32C8" w:rsidRPr="002C32C8" w:rsidRDefault="002C32C8" w:rsidP="002C32C8">
      <w:pPr>
        <w:rPr>
          <w:rStyle w:val="Lienhypertexte"/>
          <w:rFonts w:ascii="Century Gothic" w:hAnsi="Century Gothic"/>
          <w:sz w:val="16"/>
          <w:szCs w:val="16"/>
        </w:rPr>
      </w:pPr>
      <w:r w:rsidRPr="002C32C8">
        <w:rPr>
          <w:rFonts w:ascii="Century Gothic" w:hAnsi="Century Gothic"/>
          <w:sz w:val="16"/>
          <w:szCs w:val="16"/>
        </w:rPr>
        <w:t xml:space="preserve">Pour les listes tenues par l’Union Européenne, le site internet suivant peut être consulté : </w:t>
      </w:r>
      <w:r w:rsidRPr="002C32C8">
        <w:rPr>
          <w:rFonts w:ascii="Century Gothic" w:hAnsi="Century Gothic" w:cs="Arial"/>
          <w:sz w:val="16"/>
          <w:szCs w:val="16"/>
        </w:rPr>
        <w:t xml:space="preserve">https://www.sanctionsmap.eu ou </w:t>
      </w:r>
      <w:hyperlink r:id="rId2" w:history="1">
        <w:r w:rsidRPr="002C32C8">
          <w:rPr>
            <w:rStyle w:val="Lienhypertexte"/>
            <w:rFonts w:ascii="Century Gothic" w:hAnsi="Century Gothic"/>
            <w:snapToGrid w:val="0"/>
            <w:sz w:val="16"/>
            <w:szCs w:val="16"/>
          </w:rPr>
          <w:t>https://eeas.europa.eu/headquarters/headquarters-homepage/8442/consolidated-list-sanctions_fr</w:t>
        </w:r>
      </w:hyperlink>
    </w:p>
    <w:p w:rsidR="002C32C8" w:rsidRPr="005952AB" w:rsidRDefault="002C32C8" w:rsidP="002C32C8">
      <w:pPr>
        <w:rPr>
          <w:rStyle w:val="Lienhypertexte"/>
          <w:sz w:val="16"/>
          <w:szCs w:val="16"/>
        </w:rPr>
      </w:pPr>
      <w:r w:rsidRPr="002C32C8">
        <w:rPr>
          <w:rFonts w:ascii="Century Gothic" w:hAnsi="Century Gothic"/>
          <w:snapToGrid w:val="0"/>
          <w:sz w:val="16"/>
          <w:szCs w:val="16"/>
        </w:rPr>
        <w:t>Pour les listes tenues par la France, le site internet suivant peut être consulté :</w:t>
      </w:r>
      <w:hyperlink r:id="rId3" w:history="1">
        <w:r w:rsidRPr="002C32C8">
          <w:rPr>
            <w:rStyle w:val="Lienhypertexte"/>
            <w:rFonts w:ascii="Century Gothic" w:hAnsi="Century Gothic"/>
            <w:sz w:val="16"/>
            <w:szCs w:val="16"/>
          </w:rPr>
          <w:t>https://www.tresor.economie.gouv.fr/services-aux-entreprises/sanctions-economiques/dispositif-national-de-gel-des-avoirs</w:t>
        </w:r>
      </w:hyperlink>
    </w:p>
  </w:footnote>
  <w:footnote w:id="3">
    <w:p w:rsidR="002C32C8" w:rsidRDefault="002C32C8" w:rsidP="002C32C8">
      <w:pPr>
        <w:pStyle w:val="Notedebasdepage"/>
        <w:tabs>
          <w:tab w:val="left" w:pos="284"/>
        </w:tabs>
        <w:ind w:left="284" w:hanging="284"/>
        <w:rPr>
          <w:rFonts w:ascii="Century Gothic" w:hAnsi="Century Gothic"/>
          <w:sz w:val="16"/>
          <w:szCs w:val="16"/>
        </w:rPr>
      </w:pPr>
      <w:r w:rsidRPr="008A4C95">
        <w:rPr>
          <w:rStyle w:val="Appelnotedebasdep"/>
          <w:rFonts w:ascii="Century Gothic" w:hAnsi="Century Gothic"/>
          <w:sz w:val="16"/>
          <w:szCs w:val="16"/>
        </w:rPr>
        <w:footnoteRef/>
      </w:r>
      <w:r w:rsidRPr="008A4C95">
        <w:rPr>
          <w:rFonts w:ascii="Century Gothic" w:hAnsi="Century Gothic"/>
          <w:sz w:val="16"/>
          <w:szCs w:val="16"/>
        </w:rPr>
        <w:t>En cas de groupement, inscrire le nom du groupement. La personne signant l’offre, la proposition ou la candidature</w:t>
      </w:r>
    </w:p>
    <w:p w:rsidR="002C32C8" w:rsidRDefault="002C32C8" w:rsidP="002C32C8">
      <w:pPr>
        <w:pStyle w:val="Notedebasdepage"/>
        <w:tabs>
          <w:tab w:val="left" w:pos="284"/>
        </w:tabs>
        <w:rPr>
          <w:rFonts w:ascii="Century Gothic" w:hAnsi="Century Gothic"/>
          <w:sz w:val="16"/>
          <w:szCs w:val="16"/>
        </w:rPr>
      </w:pPr>
      <w:proofErr w:type="gramStart"/>
      <w:r w:rsidRPr="008A4C95">
        <w:rPr>
          <w:rFonts w:ascii="Century Gothic" w:hAnsi="Century Gothic"/>
          <w:sz w:val="16"/>
          <w:szCs w:val="16"/>
        </w:rPr>
        <w:t>au</w:t>
      </w:r>
      <w:proofErr w:type="gramEnd"/>
      <w:r w:rsidRPr="008A4C95">
        <w:rPr>
          <w:rFonts w:ascii="Century Gothic" w:hAnsi="Century Gothic"/>
          <w:sz w:val="16"/>
          <w:szCs w:val="16"/>
        </w:rPr>
        <w:t xml:space="preserve"> nom du soumissionnaire, le consultant ou le candidat joindra à celle-ci le pouvoir confié par le soumissionnaire, le</w:t>
      </w:r>
    </w:p>
    <w:p w:rsidR="002C32C8" w:rsidRPr="00954D64" w:rsidRDefault="002C32C8" w:rsidP="002C32C8">
      <w:pPr>
        <w:pStyle w:val="Notedebasdepage"/>
        <w:tabs>
          <w:tab w:val="left" w:pos="284"/>
        </w:tabs>
        <w:ind w:left="284" w:hanging="284"/>
        <w:rPr>
          <w:sz w:val="16"/>
        </w:rPr>
      </w:pPr>
      <w:proofErr w:type="gramStart"/>
      <w:r w:rsidRPr="008A4C95">
        <w:rPr>
          <w:rFonts w:ascii="Century Gothic" w:hAnsi="Century Gothic"/>
          <w:sz w:val="16"/>
          <w:szCs w:val="16"/>
        </w:rPr>
        <w:t>consultant</w:t>
      </w:r>
      <w:proofErr w:type="gramEnd"/>
      <w:r w:rsidRPr="008A4C95">
        <w:rPr>
          <w:rFonts w:ascii="Century Gothic" w:hAnsi="Century Gothic"/>
          <w:sz w:val="16"/>
          <w:szCs w:val="16"/>
        </w:rPr>
        <w:t xml:space="preserve"> ou le candidat.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AF1"/>
    <w:multiLevelType w:val="hybridMultilevel"/>
    <w:tmpl w:val="48622608"/>
    <w:lvl w:ilvl="0" w:tplc="5E38181C">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B556B"/>
    <w:multiLevelType w:val="hybridMultilevel"/>
    <w:tmpl w:val="00866A46"/>
    <w:lvl w:ilvl="0" w:tplc="DEB09DD2">
      <w:start w:val="6"/>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1E"/>
    <w:rsid w:val="002C32C8"/>
    <w:rsid w:val="005737B4"/>
    <w:rsid w:val="006128C6"/>
    <w:rsid w:val="00661932"/>
    <w:rsid w:val="00747F5C"/>
    <w:rsid w:val="0075325F"/>
    <w:rsid w:val="007D283D"/>
    <w:rsid w:val="008E4FA7"/>
    <w:rsid w:val="008E7BD9"/>
    <w:rsid w:val="00A9601E"/>
    <w:rsid w:val="00BC0B2F"/>
    <w:rsid w:val="00CD353E"/>
    <w:rsid w:val="00D00541"/>
    <w:rsid w:val="00D81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A16C"/>
  <w15:chartTrackingRefBased/>
  <w15:docId w15:val="{3F0793BA-B367-4589-831D-1AF5C4C1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01E"/>
    <w:pPr>
      <w:spacing w:after="0" w:line="240" w:lineRule="auto"/>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ot pt,F5 List Paragraph,List Paragraph1,No Spacing1,List Paragraph Char Char Char,Indicator Text,Numbered Para 1,Colorful List - Accent 11,Bullet 1,Bullet Points,MAIN CONTENT,List Paragraph12,List Paragraph2,Normal numbered,Ha,texte"/>
    <w:basedOn w:val="Normal"/>
    <w:link w:val="ParagraphedelisteCar"/>
    <w:uiPriority w:val="34"/>
    <w:qFormat/>
    <w:rsid w:val="00A9601E"/>
    <w:pPr>
      <w:spacing w:before="120" w:after="120" w:line="360" w:lineRule="auto"/>
      <w:ind w:left="720"/>
    </w:pPr>
  </w:style>
  <w:style w:type="character" w:customStyle="1" w:styleId="ParagraphedelisteCar">
    <w:name w:val="Paragraphe de liste Car"/>
    <w:aliases w:val="Dot pt Car,F5 List Paragraph Car,List Paragraph1 Car,No Spacing1 Car,List Paragraph Char Char Char Car,Indicator Text Car,Numbered Para 1 Car,Colorful List - Accent 11 Car,Bullet 1 Car,Bullet Points Car,MAIN CONTENT Car,Ha Car"/>
    <w:basedOn w:val="Policepardfaut"/>
    <w:link w:val="Paragraphedeliste"/>
    <w:uiPriority w:val="34"/>
    <w:qFormat/>
    <w:locked/>
    <w:rsid w:val="00A9601E"/>
    <w:rPr>
      <w:rFonts w:ascii="Times New Roman" w:eastAsia="Times New Roman" w:hAnsi="Times New Roman" w:cs="Times New Roman"/>
      <w:szCs w:val="20"/>
      <w:lang w:eastAsia="fr-FR"/>
    </w:rPr>
  </w:style>
  <w:style w:type="character" w:styleId="Lienhypertexte">
    <w:name w:val="Hyperlink"/>
    <w:uiPriority w:val="99"/>
    <w:unhideWhenUsed/>
    <w:rsid w:val="00A9601E"/>
    <w:rPr>
      <w:color w:val="0000FF"/>
      <w:u w:val="single"/>
    </w:rPr>
  </w:style>
  <w:style w:type="paragraph" w:styleId="Notedebasdepage">
    <w:name w:val="footnote text"/>
    <w:aliases w:val="Footnote Text Char,Footnote Text Char Char Char,Footnote Text Char Char,Fußnote,single space,FOOTNOTES,fn,ft,ADB,pod carou,Footnote Text Char2 Char,Footnote Text Char1 Char Char,Footnote Text Char2 Char Char Char,footnote text"/>
    <w:basedOn w:val="Normal"/>
    <w:link w:val="NotedebasdepageCar"/>
    <w:uiPriority w:val="99"/>
    <w:unhideWhenUsed/>
    <w:qFormat/>
    <w:rsid w:val="00A9601E"/>
    <w:rPr>
      <w:sz w:val="20"/>
    </w:rPr>
  </w:style>
  <w:style w:type="character" w:customStyle="1" w:styleId="NotedebasdepageCar">
    <w:name w:val="Note de bas de page Car"/>
    <w:aliases w:val="Footnote Text Char Car,Footnote Text Char Char Char Car,Footnote Text Char Char Car,Fußnote Car,single space Car,FOOTNOTES Car,fn Car,ft Car,ADB Car,pod carou Car,Footnote Text Char2 Char Car,Footnote Text Char1 Char Char Car"/>
    <w:basedOn w:val="Policepardfaut"/>
    <w:link w:val="Notedebasdepage"/>
    <w:uiPriority w:val="99"/>
    <w:rsid w:val="00A9601E"/>
    <w:rPr>
      <w:rFonts w:ascii="Times New Roman" w:eastAsia="Times New Roman" w:hAnsi="Times New Roman" w:cs="Times New Roman"/>
      <w:sz w:val="20"/>
      <w:szCs w:val="20"/>
      <w:lang w:eastAsia="fr-FR"/>
    </w:rPr>
  </w:style>
  <w:style w:type="character" w:styleId="Appelnotedebasdep">
    <w:name w:val="footnote reference"/>
    <w:aliases w:val="ftref,16 Point,Superscript 6 Point,BVI fnr,(NECG) Footnote Reference,Footnote number,Comment Text Char1,Footnote Reference1,ftref Car Car Car1,(NECG) Footnote Reference Car Car Car1,BVI fnr Car Car Car Car2,note de bas de page,FO"/>
    <w:link w:val="ftrefCarCar"/>
    <w:uiPriority w:val="99"/>
    <w:unhideWhenUsed/>
    <w:qFormat/>
    <w:rsid w:val="00A9601E"/>
    <w:rPr>
      <w:vertAlign w:val="superscript"/>
    </w:rPr>
  </w:style>
  <w:style w:type="paragraph" w:customStyle="1" w:styleId="ANNEXE">
    <w:name w:val="ANNEXE"/>
    <w:basedOn w:val="Normal"/>
    <w:qFormat/>
    <w:rsid w:val="00A9601E"/>
    <w:pPr>
      <w:suppressAutoHyphens/>
      <w:overflowPunct w:val="0"/>
      <w:autoSpaceDE w:val="0"/>
      <w:autoSpaceDN w:val="0"/>
      <w:adjustRightInd w:val="0"/>
      <w:spacing w:after="142" w:line="240" w:lineRule="atLeast"/>
      <w:jc w:val="center"/>
      <w:textAlignment w:val="baseline"/>
    </w:pPr>
    <w:rPr>
      <w:rFonts w:ascii="Arial Gras" w:hAnsi="Arial Gras"/>
      <w:b/>
      <w:lang w:eastAsia="en-US"/>
    </w:rPr>
  </w:style>
  <w:style w:type="paragraph" w:customStyle="1" w:styleId="Formulaire2">
    <w:name w:val="Formulaire2"/>
    <w:basedOn w:val="Normal"/>
    <w:link w:val="Formulaire2Car"/>
    <w:qFormat/>
    <w:rsid w:val="00A9601E"/>
    <w:pPr>
      <w:suppressAutoHyphens/>
      <w:overflowPunct w:val="0"/>
      <w:autoSpaceDE w:val="0"/>
      <w:autoSpaceDN w:val="0"/>
      <w:adjustRightInd w:val="0"/>
      <w:spacing w:after="142" w:line="240" w:lineRule="atLeast"/>
      <w:jc w:val="center"/>
      <w:textAlignment w:val="baseline"/>
    </w:pPr>
    <w:rPr>
      <w:rFonts w:ascii="Arial" w:hAnsi="Arial"/>
      <w:b/>
      <w:sz w:val="24"/>
      <w:lang w:eastAsia="en-US"/>
    </w:rPr>
  </w:style>
  <w:style w:type="character" w:customStyle="1" w:styleId="Formulaire2Car">
    <w:name w:val="Formulaire2 Car"/>
    <w:link w:val="Formulaire2"/>
    <w:rsid w:val="00A9601E"/>
    <w:rPr>
      <w:rFonts w:ascii="Arial" w:eastAsia="Times New Roman" w:hAnsi="Arial" w:cs="Times New Roman"/>
      <w:b/>
      <w:sz w:val="24"/>
      <w:szCs w:val="20"/>
    </w:rPr>
  </w:style>
  <w:style w:type="paragraph" w:customStyle="1" w:styleId="ftrefCarCar">
    <w:name w:val="ftref Car Car"/>
    <w:aliases w:val="(NECG) Footnote Reference Car Car,BVI fnr Car Car Car,BVI fnr Car Car Car Car1,BVI fnr Car Car Car Car Car Car Car,BVI fnr Car Car Car Car Char Car Car Car Car Car"/>
    <w:basedOn w:val="Normal"/>
    <w:next w:val="Normal"/>
    <w:link w:val="Appelnotedebasdep"/>
    <w:uiPriority w:val="99"/>
    <w:rsid w:val="00A9601E"/>
    <w:pPr>
      <w:spacing w:after="160" w:line="240" w:lineRule="exact"/>
    </w:pPr>
    <w:rPr>
      <w:rFonts w:asciiTheme="minorHAnsi" w:eastAsiaTheme="minorHAnsi" w:hAnsiTheme="minorHAnsi" w:cstheme="minorBidi"/>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en/publications/Fatfrecommendations/Fatf-recommendations.html" TargetMode="Externa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2" Type="http://schemas.openxmlformats.org/officeDocument/2006/relationships/hyperlink" Target="https://eeas.europa.eu/headquarters/headquarters-homepage/8442/consolidated-list-sanctions_fr" TargetMode="External"/><Relationship Id="rId1" Type="http://schemas.openxmlformats.org/officeDocument/2006/relationships/hyperlink" Target="file:///\\FRPARNET29\M&#201;TIERS\DOE\6_Developpement_Humain\Education\DOSSIERS%20PAYS\multi-pays\CZZ%202653%20PEA\04%20-%20FORMALISATION\https%20:\www.%20un.org\sc\suborg\frlsanctions\un-sc-consolidated-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1498</Words>
  <Characters>8239</Characters>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2024-08-01T15:21:00Z</dcterms:created>
  <dcterms:modified xsi:type="dcterms:W3CDTF">2024-11-15T10:26:00Z</dcterms:modified>
</cp:coreProperties>
</file>